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7B2B3F2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5E51976E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0C87A1FE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4523E150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4A5E3E47" w14:textId="00EC0313" w:rsidR="00394D13" w:rsidRPr="00FD3566" w:rsidRDefault="009456AC" w:rsidP="006C0227">
      <w:pPr>
        <w:spacing w:before="120" w:after="24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456AC">
        <w:rPr>
          <w:rFonts w:ascii="Arial" w:hAnsi="Arial" w:cs="Arial"/>
          <w:b/>
          <w:color w:val="0070C0"/>
          <w:sz w:val="28"/>
          <w:szCs w:val="28"/>
        </w:rPr>
        <w:t>Výzva k podávání návrhů kandidátů na členku / člena předsednictva GA ČR a předsedkyni / předsedu GA ČR</w:t>
      </w:r>
    </w:p>
    <w:p w14:paraId="752C8334" w14:textId="363C828D" w:rsidR="009456AC" w:rsidRPr="009456AC" w:rsidRDefault="009456AC" w:rsidP="009456A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456AC">
        <w:rPr>
          <w:rFonts w:ascii="Arial" w:hAnsi="Arial" w:cs="Arial"/>
          <w:color w:val="000000"/>
          <w:sz w:val="22"/>
          <w:szCs w:val="22"/>
        </w:rPr>
        <w:t>V souvislosti s končícím funkčním obdobím člena předsednictva Grantové agentury České republiky (dále jen „GA ČR“) a předsedy GA ČR, Rada pro výzkum, vývoj a inovace (dále jen „Rada“) v souladu s příslušnými předpisy zveřejňuje „Výzvu k podávání návrhů kandidátů na členku / člena předsednictva GA ČR a předsedkyni / předsedu GA ČR“.</w:t>
      </w:r>
    </w:p>
    <w:p w14:paraId="47B25C53" w14:textId="77777777" w:rsidR="009456AC" w:rsidRPr="009456AC" w:rsidRDefault="009456AC" w:rsidP="009456AC">
      <w:pPr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Podle § 36 odst. 3 a 5 zákona č. 130/2002 Sb., o podpoře výzkumu, experimentálního vývoje a inovací z veřejných prostředků a o změně některých souvisejících zákonů (zákon o podpoře výzkumu, experimentálního vývoje a inovací), ve znění pozdějších předpisů, je předsednictvo GA ČR výkonným orgánem GA ČR. Má 5 členů včetně předsedy, které jmenuje a odvolává vláda na návrh Rady.</w:t>
      </w:r>
    </w:p>
    <w:p w14:paraId="208CAE80" w14:textId="77777777" w:rsidR="009456AC" w:rsidRPr="009456AC" w:rsidRDefault="009456AC" w:rsidP="009456AC">
      <w:pPr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 xml:space="preserve">Funkční období členů předsednictva je čtyřleté s možností jmenování nejvýše na 2 období po sobě následující. Statutárním orgánem GA ČR je její předseda. </w:t>
      </w:r>
    </w:p>
    <w:p w14:paraId="500F2FE1" w14:textId="77777777" w:rsidR="009456AC" w:rsidRPr="009456AC" w:rsidRDefault="009456AC" w:rsidP="009456AC">
      <w:pPr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Předsednictvo schvaluje vyhlášení veřejných soutěží ve výzkumu, vývoji a inovacích, rozhoduje o uzavření smluv o poskytnutí podpory nebo o vydání rozhodnutí o poskytnutí podpory, předkládá vládě ke schválení návrh statutu GA ČR a jeho změn a předkládá návrh rozpočtu GA ČR, koordinuje činnost oborových komisí jako poradních orgánů Grantové agentury České republiky, které posuzují a hodnotí návrhy grantových projektů s žádostmi o udělení podpory.</w:t>
      </w:r>
    </w:p>
    <w:p w14:paraId="71AC9A3C" w14:textId="77777777" w:rsidR="009456AC" w:rsidRPr="009456AC" w:rsidRDefault="009456AC" w:rsidP="009456AC">
      <w:pPr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Předseda GA ČR a členové předsednictva GA ČR vykonávají funkci v pracovním poměru. Platové poměry předsedy GA ČR a členů předsednictva GA ČR se řídí právními předpisy upravujícími platové poměry zaměstnanců v orgánech státní správy.</w:t>
      </w:r>
    </w:p>
    <w:p w14:paraId="05A5E54A" w14:textId="77777777" w:rsidR="009456AC" w:rsidRPr="009456AC" w:rsidRDefault="009456AC" w:rsidP="009456AC">
      <w:pPr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Předpokládané zahájení výkonu funkce listopad 2025.</w:t>
      </w:r>
    </w:p>
    <w:p w14:paraId="4859F42A" w14:textId="77777777" w:rsidR="009456AC" w:rsidRPr="009456AC" w:rsidRDefault="009456AC" w:rsidP="009456AC">
      <w:pPr>
        <w:keepNext/>
        <w:shd w:val="clear" w:color="auto" w:fill="FFFFFF"/>
        <w:spacing w:before="100" w:beforeAutospacing="1" w:after="100" w:afterAutospacing="1" w:line="276" w:lineRule="auto"/>
        <w:jc w:val="both"/>
        <w:outlineLvl w:val="3"/>
        <w:rPr>
          <w:rFonts w:ascii="Arial" w:hAnsi="Arial" w:cs="Arial"/>
          <w:b/>
          <w:bCs/>
          <w:color w:val="0276BA"/>
          <w:sz w:val="22"/>
          <w:szCs w:val="22"/>
        </w:rPr>
      </w:pPr>
      <w:r w:rsidRPr="009456AC">
        <w:rPr>
          <w:rFonts w:ascii="Arial" w:hAnsi="Arial" w:cs="Arial"/>
          <w:b/>
          <w:bCs/>
          <w:color w:val="0276BA"/>
          <w:sz w:val="22"/>
          <w:szCs w:val="22"/>
        </w:rPr>
        <w:t>1. Předpisy upravující výběr kandidátů na členství v předsednictvu GA ČR:</w:t>
      </w:r>
    </w:p>
    <w:p w14:paraId="3DF8D682" w14:textId="77777777" w:rsidR="009456AC" w:rsidRPr="009456AC" w:rsidRDefault="009456AC" w:rsidP="009456AC">
      <w:pPr>
        <w:numPr>
          <w:ilvl w:val="0"/>
          <w:numId w:val="26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Zákon č. 130/2002 Sb., o podpoře výzkumu, experimentálního vývoje a inovací z veřejných prostředků a o změně některých souvisejících zákonů (zákon o podpoře výzkumu, experimentálního vývoje a inovací), ve znění pozdějších předpisů;</w:t>
      </w:r>
    </w:p>
    <w:p w14:paraId="0E4A1E9C" w14:textId="77777777" w:rsidR="009456AC" w:rsidRPr="009456AC" w:rsidRDefault="009456AC" w:rsidP="009456AC">
      <w:pPr>
        <w:numPr>
          <w:ilvl w:val="0"/>
          <w:numId w:val="26"/>
        </w:numPr>
        <w:shd w:val="clear" w:color="auto" w:fill="FFFFFF"/>
        <w:spacing w:before="100" w:beforeAutospacing="1"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Statut GA ČR;</w:t>
      </w:r>
    </w:p>
    <w:p w14:paraId="4C84F0EE" w14:textId="77777777" w:rsidR="009456AC" w:rsidRPr="009456AC" w:rsidRDefault="009456AC" w:rsidP="009456AC">
      <w:pPr>
        <w:numPr>
          <w:ilvl w:val="0"/>
          <w:numId w:val="26"/>
        </w:numPr>
        <w:spacing w:before="100" w:beforeAutospacing="1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zákon č. 159/2006 Sb. o střetu zájmů, ve znění pozdějších předpisů.</w:t>
      </w:r>
    </w:p>
    <w:p w14:paraId="231BC563" w14:textId="77777777" w:rsidR="009456AC" w:rsidRPr="009456AC" w:rsidRDefault="009456AC" w:rsidP="009456AC">
      <w:pPr>
        <w:shd w:val="clear" w:color="auto" w:fill="FFFFFF"/>
        <w:spacing w:before="100" w:beforeAutospacing="1" w:after="100" w:afterAutospacing="1" w:line="276" w:lineRule="auto"/>
        <w:jc w:val="both"/>
        <w:outlineLvl w:val="3"/>
        <w:rPr>
          <w:rFonts w:ascii="Arial" w:hAnsi="Arial" w:cs="Arial"/>
          <w:b/>
          <w:bCs/>
          <w:color w:val="0276BA"/>
          <w:sz w:val="22"/>
          <w:szCs w:val="22"/>
        </w:rPr>
      </w:pPr>
      <w:r w:rsidRPr="009456AC">
        <w:rPr>
          <w:rFonts w:ascii="Arial" w:hAnsi="Arial" w:cs="Arial"/>
          <w:b/>
          <w:bCs/>
          <w:color w:val="0276BA"/>
          <w:sz w:val="22"/>
          <w:szCs w:val="22"/>
        </w:rPr>
        <w:t>2. Podmínky, které musí splňovat navržený kandidát:</w:t>
      </w:r>
    </w:p>
    <w:p w14:paraId="7B702228" w14:textId="77777777" w:rsidR="009456AC" w:rsidRPr="009456AC" w:rsidRDefault="009456AC" w:rsidP="009456AC">
      <w:pPr>
        <w:numPr>
          <w:ilvl w:val="0"/>
          <w:numId w:val="27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vyslovit předem písemný souhlas se svým členstvím v předsednictvu GA ČR a případnou kandidaturu na pozici předsedkyně / předsedy GA ČR s vědomím, že GA ČR plní důležité úkoly stanovené zákonem a dalšími právními předpisy;</w:t>
      </w:r>
    </w:p>
    <w:p w14:paraId="17DB4568" w14:textId="77777777" w:rsidR="009456AC" w:rsidRPr="009456AC" w:rsidRDefault="009456AC" w:rsidP="009456AC">
      <w:pPr>
        <w:numPr>
          <w:ilvl w:val="0"/>
          <w:numId w:val="27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lastRenderedPageBreak/>
        <w:t>splňovat všechny podmínky uvedené ve výzvě;</w:t>
      </w:r>
    </w:p>
    <w:p w14:paraId="52025769" w14:textId="77777777" w:rsidR="009456AC" w:rsidRPr="009456AC" w:rsidRDefault="009456AC" w:rsidP="009456A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návrhy musí obsahovat všechny požadované podklady.</w:t>
      </w:r>
    </w:p>
    <w:p w14:paraId="3EE02C90" w14:textId="50840285" w:rsidR="009456AC" w:rsidRPr="009456AC" w:rsidRDefault="009456AC" w:rsidP="009456AC">
      <w:pPr>
        <w:shd w:val="clear" w:color="auto" w:fill="FFFFFF"/>
        <w:spacing w:before="100" w:beforeAutospacing="1" w:after="100" w:afterAutospacing="1" w:line="276" w:lineRule="auto"/>
        <w:jc w:val="both"/>
        <w:outlineLvl w:val="3"/>
        <w:rPr>
          <w:rFonts w:ascii="Arial" w:hAnsi="Arial" w:cs="Arial"/>
          <w:b/>
          <w:bCs/>
          <w:color w:val="0276BA"/>
          <w:sz w:val="22"/>
          <w:szCs w:val="22"/>
        </w:rPr>
      </w:pPr>
      <w:r w:rsidRPr="009456AC">
        <w:rPr>
          <w:rFonts w:ascii="Arial" w:hAnsi="Arial" w:cs="Arial"/>
          <w:b/>
          <w:bCs/>
          <w:color w:val="0276BA"/>
          <w:sz w:val="22"/>
          <w:szCs w:val="22"/>
        </w:rPr>
        <w:t xml:space="preserve">3. Návrhy kandidáta na členství v předsednictvu GA ČR musí </w:t>
      </w:r>
      <w:r w:rsidRPr="009456AC">
        <w:rPr>
          <w:rFonts w:ascii="Arial" w:hAnsi="Arial" w:cs="Arial"/>
          <w:b/>
          <w:bCs/>
          <w:color w:val="0276BA"/>
          <w:sz w:val="22"/>
          <w:szCs w:val="22"/>
          <w:u w:val="single"/>
        </w:rPr>
        <w:t>obsahovat následující podklady</w:t>
      </w:r>
      <w:r w:rsidRPr="009456AC">
        <w:rPr>
          <w:rFonts w:ascii="Arial" w:hAnsi="Arial" w:cs="Arial"/>
          <w:b/>
          <w:bCs/>
          <w:color w:val="0276BA"/>
          <w:sz w:val="22"/>
          <w:szCs w:val="22"/>
        </w:rPr>
        <w:t xml:space="preserve"> (vyplnit do formuláře, který je přílohou této výzvy):</w:t>
      </w:r>
    </w:p>
    <w:p w14:paraId="681890E7" w14:textId="77777777" w:rsidR="00655485" w:rsidRDefault="00655485" w:rsidP="009456AC">
      <w:pPr>
        <w:numPr>
          <w:ilvl w:val="0"/>
          <w:numId w:val="28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655485">
        <w:rPr>
          <w:rFonts w:ascii="Arial" w:hAnsi="Arial" w:cs="Arial"/>
          <w:color w:val="000000"/>
          <w:sz w:val="22"/>
          <w:szCs w:val="22"/>
        </w:rPr>
        <w:t xml:space="preserve">vyplněný Nominační formulář, včetně jeho povinných příloh: </w:t>
      </w:r>
    </w:p>
    <w:p w14:paraId="046B5CE1" w14:textId="1B0F2C7D" w:rsidR="00176E89" w:rsidRPr="009456AC" w:rsidRDefault="00176E89" w:rsidP="00176E89">
      <w:pPr>
        <w:numPr>
          <w:ilvl w:val="1"/>
          <w:numId w:val="28"/>
        </w:numPr>
        <w:shd w:val="clear" w:color="auto" w:fill="FFFFFF"/>
        <w:spacing w:before="100" w:beforeAutospacing="1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 xml:space="preserve">souhlas kandidáta s jeho členstvím v předsednictvu GA ČR a případným </w:t>
      </w:r>
    </w:p>
    <w:p w14:paraId="23F09490" w14:textId="21745375" w:rsidR="009456AC" w:rsidRPr="009456AC" w:rsidRDefault="00655485" w:rsidP="00655485">
      <w:pPr>
        <w:numPr>
          <w:ilvl w:val="1"/>
          <w:numId w:val="28"/>
        </w:numPr>
        <w:shd w:val="clear" w:color="auto" w:fill="FFFFFF"/>
        <w:spacing w:before="100" w:beforeAutospacing="1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strukturovaný </w:t>
      </w:r>
      <w:r w:rsidR="009456AC" w:rsidRPr="009456AC">
        <w:rPr>
          <w:rFonts w:ascii="Arial" w:hAnsi="Arial" w:cs="Arial"/>
          <w:color w:val="000000"/>
          <w:sz w:val="22"/>
          <w:szCs w:val="22"/>
        </w:rPr>
        <w:t>životopis se zaměřením na odbornou činnost (cca na 2 stránky formátu A4);</w:t>
      </w:r>
    </w:p>
    <w:p w14:paraId="3D294E2C" w14:textId="77777777" w:rsidR="00E563AF" w:rsidRPr="009456AC" w:rsidRDefault="00E563AF" w:rsidP="00655485">
      <w:pPr>
        <w:numPr>
          <w:ilvl w:val="1"/>
          <w:numId w:val="28"/>
        </w:numPr>
        <w:shd w:val="clear" w:color="auto" w:fill="FFFFFF"/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  <w:r w:rsidRPr="009456AC">
        <w:rPr>
          <w:rFonts w:ascii="Arial" w:hAnsi="Arial" w:cs="Arial"/>
          <w:sz w:val="22"/>
          <w:szCs w:val="22"/>
        </w:rPr>
        <w:t xml:space="preserve">přehled nejvýznamnějších výsledků kandidáta v oblasti řízení zejména základního výzkumu (maximálně </w:t>
      </w:r>
      <w:r>
        <w:rPr>
          <w:rFonts w:ascii="Arial" w:hAnsi="Arial" w:cs="Arial"/>
          <w:sz w:val="22"/>
          <w:szCs w:val="22"/>
        </w:rPr>
        <w:t>4</w:t>
      </w:r>
      <w:r w:rsidRPr="009456AC">
        <w:rPr>
          <w:rFonts w:ascii="Arial" w:hAnsi="Arial" w:cs="Arial"/>
          <w:sz w:val="22"/>
          <w:szCs w:val="22"/>
        </w:rPr>
        <w:t xml:space="preserve"> stránky formátu A4); </w:t>
      </w:r>
    </w:p>
    <w:p w14:paraId="5F800DA9" w14:textId="77777777" w:rsidR="009456AC" w:rsidRPr="009456AC" w:rsidRDefault="009456AC" w:rsidP="00655485">
      <w:pPr>
        <w:numPr>
          <w:ilvl w:val="1"/>
          <w:numId w:val="28"/>
        </w:numPr>
        <w:shd w:val="clear" w:color="auto" w:fill="FFFFFF"/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  <w:r w:rsidRPr="009456AC">
        <w:rPr>
          <w:rFonts w:ascii="Arial" w:hAnsi="Arial" w:cs="Arial"/>
          <w:sz w:val="22"/>
          <w:szCs w:val="22"/>
        </w:rPr>
        <w:t>přehled nejvýznamnějších publikací, případně další odborné činnosti (cca na 1 stránku formátu A4), přehled dalších aktivit jako jsou např.: studijní pobyty, vyžádaná přednášková činnost v zahraničí, členství ve vědeckých společnostech, redakčních radách atd. (cca na 1 stránku formátu A4);</w:t>
      </w:r>
    </w:p>
    <w:p w14:paraId="10913CD7" w14:textId="77777777" w:rsidR="009456AC" w:rsidRPr="009456AC" w:rsidRDefault="009456AC" w:rsidP="00655485">
      <w:pPr>
        <w:numPr>
          <w:ilvl w:val="1"/>
          <w:numId w:val="28"/>
        </w:numPr>
        <w:shd w:val="clear" w:color="auto" w:fill="FFFFFF"/>
        <w:spacing w:before="100" w:beforeAutospacing="1"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kandidátem vypracovanou koncepci (v rozsahu do 5 stran formátu A4) o jeho budoucím působení v předsednictvu GA ČR / ve funkci předsedkyně/předsedy GA ČR, vycházející z relevantních dokumentů pro oblast výzkumu a vývoje, včetně dokumentů legislativního charakteru, vypracovaná koncepce by měla zohledňovat aktuální situaci v GA ČR.</w:t>
      </w:r>
    </w:p>
    <w:p w14:paraId="2ED7BFAD" w14:textId="77777777" w:rsidR="009456AC" w:rsidRPr="009456AC" w:rsidRDefault="009456AC" w:rsidP="009456AC">
      <w:pPr>
        <w:shd w:val="clear" w:color="auto" w:fill="FFFFFF"/>
        <w:spacing w:before="100" w:beforeAutospacing="1" w:after="100" w:afterAutospacing="1" w:line="276" w:lineRule="auto"/>
        <w:jc w:val="both"/>
        <w:outlineLvl w:val="3"/>
        <w:rPr>
          <w:rFonts w:ascii="Arial" w:hAnsi="Arial" w:cs="Arial"/>
          <w:b/>
          <w:bCs/>
          <w:color w:val="0276BA"/>
          <w:sz w:val="22"/>
          <w:szCs w:val="22"/>
        </w:rPr>
      </w:pPr>
      <w:r w:rsidRPr="009456AC">
        <w:rPr>
          <w:rFonts w:ascii="Arial" w:hAnsi="Arial" w:cs="Arial"/>
          <w:b/>
          <w:bCs/>
          <w:color w:val="0276BA"/>
          <w:sz w:val="22"/>
          <w:szCs w:val="22"/>
        </w:rPr>
        <w:t>4. Kritéria k posuzování zaslaných návrhů:</w:t>
      </w:r>
    </w:p>
    <w:p w14:paraId="25E112D6" w14:textId="77777777" w:rsidR="009456AC" w:rsidRPr="009456AC" w:rsidRDefault="009456AC" w:rsidP="009456AC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odbornost (s přihlédnutím k oboru viz výše);</w:t>
      </w:r>
    </w:p>
    <w:p w14:paraId="469C5E0E" w14:textId="77777777" w:rsidR="009456AC" w:rsidRPr="009456AC" w:rsidRDefault="009456AC" w:rsidP="009456AC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manažerské schopnosti, zkušenosti s vedením týmů;</w:t>
      </w:r>
    </w:p>
    <w:p w14:paraId="29F2C951" w14:textId="77777777" w:rsidR="003D5393" w:rsidRPr="009456AC" w:rsidRDefault="003D5393" w:rsidP="003D5393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zkušenosti spolupráce se státní správou;</w:t>
      </w:r>
    </w:p>
    <w:p w14:paraId="20CBC322" w14:textId="77777777" w:rsidR="003D5393" w:rsidRPr="009456AC" w:rsidRDefault="003D5393" w:rsidP="003D5393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morální vlastnosti (kandidát musí svými morálními vlastnostmi zaručovat, že bude v předsednictvu GA ČR pracovat nestranně v zájmu celé oblasti výzkumu, vývoje a inovací a nebude při práci v předsednictvu GA ČR zneužívat informací a možností k prosazení zájmů svého oboru a sektoru);</w:t>
      </w:r>
    </w:p>
    <w:p w14:paraId="4409C60B" w14:textId="1C5DBE2C" w:rsidR="003D5393" w:rsidRPr="009456AC" w:rsidRDefault="003D5393" w:rsidP="003D5393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dlouhodobá zahraniční zkušenost ve VaVa</w:t>
      </w:r>
      <w:r>
        <w:rPr>
          <w:rFonts w:ascii="Arial" w:hAnsi="Arial" w:cs="Arial"/>
          <w:color w:val="000000"/>
          <w:sz w:val="22"/>
          <w:szCs w:val="22"/>
        </w:rPr>
        <w:t xml:space="preserve">I </w:t>
      </w:r>
      <w:r w:rsidRPr="009456AC">
        <w:rPr>
          <w:rFonts w:ascii="Arial" w:hAnsi="Arial" w:cs="Arial"/>
          <w:color w:val="000000"/>
          <w:sz w:val="22"/>
          <w:szCs w:val="22"/>
        </w:rPr>
        <w:t>(dále jen „VaVaI“);</w:t>
      </w:r>
    </w:p>
    <w:p w14:paraId="77D10F68" w14:textId="2762B524" w:rsidR="009456AC" w:rsidRPr="009456AC" w:rsidRDefault="009456AC" w:rsidP="009456AC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zkušenosti z oblasti politiky výzkumu, vývoje a inovací na národní a mezinárodní úrovni a znalosti legislativy, ekonomiky a státní správy v oblasti VaVaI;</w:t>
      </w:r>
    </w:p>
    <w:p w14:paraId="03AC9538" w14:textId="77777777" w:rsidR="009456AC" w:rsidRPr="009456AC" w:rsidRDefault="009456AC" w:rsidP="009456A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relevantní manažerské zkušenosti, komunikační schopnosti.</w:t>
      </w:r>
    </w:p>
    <w:p w14:paraId="4074E3C7" w14:textId="77777777" w:rsidR="00E5136F" w:rsidRPr="00E5136F" w:rsidRDefault="00E5136F" w:rsidP="00E5136F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5136F">
        <w:rPr>
          <w:rFonts w:ascii="Arial" w:hAnsi="Arial" w:cs="Arial"/>
          <w:color w:val="000000"/>
          <w:sz w:val="22"/>
          <w:szCs w:val="22"/>
        </w:rPr>
        <w:t>Funkce v předsednictvu GA ČR je podle čl. 6 odst. 5 písm. e) Statutu Rady neslučitelná s funkcí člena Rady a dále je podle článku 5 odst. 2 Statutu GA ČR neslučitelná s činností v oborových komisích a panelech GA ČR, s výkonem funkce statutárního orgánu právnické osoby zabývající se výzkumem, vývojem a inovacemi včetně statutárního orgánu vysoké školy a dále je neslučitelná s výkonem funkce děkana fakulty vysoké školy.</w:t>
      </w:r>
    </w:p>
    <w:p w14:paraId="0EE53381" w14:textId="77777777" w:rsidR="009456AC" w:rsidRDefault="009456AC" w:rsidP="009456AC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456AC">
        <w:rPr>
          <w:rFonts w:ascii="Arial" w:hAnsi="Arial" w:cs="Arial"/>
          <w:color w:val="000000"/>
          <w:sz w:val="22"/>
          <w:szCs w:val="22"/>
        </w:rPr>
        <w:t>Navrhovatelům doporučujeme při podávání návrhů vzít v úvahu genderové hledisko.</w:t>
      </w:r>
    </w:p>
    <w:p w14:paraId="40086D63" w14:textId="6368E43B" w:rsidR="00E5136F" w:rsidRPr="009456AC" w:rsidRDefault="00E5136F" w:rsidP="009456AC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5136F">
        <w:rPr>
          <w:rFonts w:ascii="Arial" w:hAnsi="Arial" w:cs="Arial"/>
          <w:color w:val="000000"/>
          <w:sz w:val="22"/>
          <w:szCs w:val="22"/>
        </w:rPr>
        <w:lastRenderedPageBreak/>
        <w:t>Navrhovatelem může být fyzická nebo právnická osoba</w:t>
      </w:r>
      <w:r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1"/>
      </w:r>
      <w:r w:rsidRPr="00E5136F">
        <w:rPr>
          <w:rFonts w:ascii="Arial" w:hAnsi="Arial" w:cs="Arial"/>
          <w:color w:val="000000"/>
          <w:sz w:val="22"/>
          <w:szCs w:val="22"/>
        </w:rPr>
        <w:t xml:space="preserve"> zabývající se výzkumem, vývojem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E5136F">
        <w:rPr>
          <w:rFonts w:ascii="Arial" w:hAnsi="Arial" w:cs="Arial"/>
          <w:color w:val="000000"/>
          <w:sz w:val="22"/>
          <w:szCs w:val="22"/>
        </w:rPr>
        <w:t>inovacemi.</w:t>
      </w:r>
    </w:p>
    <w:p w14:paraId="2BE7D585" w14:textId="77777777" w:rsidR="009456AC" w:rsidRPr="009456AC" w:rsidRDefault="009456AC" w:rsidP="009456AC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9456AC">
        <w:rPr>
          <w:rFonts w:ascii="Arial" w:hAnsi="Arial" w:cs="Arial"/>
          <w:color w:val="000000"/>
          <w:sz w:val="22"/>
          <w:szCs w:val="22"/>
        </w:rPr>
        <w:t>Počet zaslaných nominací na jednoho kandidáta nebude mít vliv na konečný výběr.</w:t>
      </w:r>
    </w:p>
    <w:p w14:paraId="77F7294D" w14:textId="77777777" w:rsidR="009456AC" w:rsidRPr="009456AC" w:rsidRDefault="009456AC" w:rsidP="009456AC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9456AC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návrhu.</w:t>
      </w:r>
    </w:p>
    <w:p w14:paraId="5FF874F1" w14:textId="5640D168" w:rsidR="009456AC" w:rsidRPr="009456AC" w:rsidRDefault="009456AC" w:rsidP="009456AC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bookmarkStart w:id="0" w:name="_Hlk169077758"/>
      <w:r w:rsidRPr="009456A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č.j. </w:t>
      </w:r>
      <w:r w:rsidR="00247FD9" w:rsidRPr="00247FD9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SPIS-2025-2893</w:t>
      </w:r>
      <w:r w:rsidR="00247FD9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r w:rsidRPr="009456A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musí být doručeny nejpozději do 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30. května</w:t>
      </w:r>
      <w:r w:rsidRPr="009456A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5</w:t>
      </w:r>
      <w:r w:rsidRPr="009456A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elektronicky prostřednictvím datové schránky nebo v listinné podobě na následující adresu:</w:t>
      </w:r>
    </w:p>
    <w:p w14:paraId="438CB875" w14:textId="77777777" w:rsidR="00C15BC5" w:rsidRPr="009456AC" w:rsidRDefault="00C15BC5" w:rsidP="00C15BC5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 w:rsidRPr="009456AC">
        <w:rPr>
          <w:rStyle w:val="Siln"/>
          <w:rFonts w:ascii="Arial" w:hAnsi="Arial" w:cs="Arial"/>
          <w:i/>
          <w:color w:val="000000"/>
          <w:sz w:val="22"/>
          <w:szCs w:val="22"/>
        </w:rPr>
        <w:t>Datová schránka ID: trfaa33</w:t>
      </w:r>
    </w:p>
    <w:p w14:paraId="2E62C3DD" w14:textId="77777777" w:rsidR="00C15BC5" w:rsidRDefault="00C15BC5" w:rsidP="009456AC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14:paraId="71F5F207" w14:textId="088D437D" w:rsidR="009456AC" w:rsidRDefault="009456AC" w:rsidP="00C15BC5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 w:rsidRPr="009456AC">
        <w:rPr>
          <w:rFonts w:ascii="Arial" w:hAnsi="Arial" w:cs="Arial"/>
          <w:b/>
          <w:bCs/>
          <w:i/>
          <w:color w:val="000000"/>
          <w:sz w:val="22"/>
          <w:szCs w:val="22"/>
        </w:rPr>
        <w:t>Rada pro výzkum, vývoj a inovace</w:t>
      </w:r>
    </w:p>
    <w:p w14:paraId="360C50F9" w14:textId="77777777" w:rsidR="009456AC" w:rsidRDefault="009456AC" w:rsidP="00C15BC5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 w:rsidRPr="009456AC">
        <w:rPr>
          <w:rFonts w:ascii="Arial" w:hAnsi="Arial" w:cs="Arial"/>
          <w:b/>
          <w:bCs/>
          <w:i/>
          <w:color w:val="000000"/>
          <w:sz w:val="22"/>
          <w:szCs w:val="22"/>
        </w:rPr>
        <w:t>Úřad vlády České republiky,</w:t>
      </w:r>
    </w:p>
    <w:p w14:paraId="299D080F" w14:textId="77777777" w:rsidR="00C15BC5" w:rsidRDefault="009456AC" w:rsidP="00C15BC5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 w:rsidRPr="009456AC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nábřeží Edvarda Beneše 4, </w:t>
      </w:r>
    </w:p>
    <w:p w14:paraId="2ACC1660" w14:textId="1754C1D7" w:rsidR="009456AC" w:rsidRDefault="009456AC" w:rsidP="00C15BC5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 w:rsidRPr="009456AC">
        <w:rPr>
          <w:rFonts w:ascii="Arial" w:hAnsi="Arial" w:cs="Arial"/>
          <w:b/>
          <w:bCs/>
          <w:i/>
          <w:color w:val="000000"/>
          <w:sz w:val="22"/>
          <w:szCs w:val="22"/>
        </w:rPr>
        <w:t>118 01 Praha 1</w:t>
      </w:r>
    </w:p>
    <w:p w14:paraId="7B41383A" w14:textId="77777777" w:rsidR="005E20E5" w:rsidRDefault="005E20E5" w:rsidP="00C15BC5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14:paraId="4EE97201" w14:textId="6FD28B91" w:rsidR="009456AC" w:rsidRDefault="009456AC" w:rsidP="00C15BC5">
      <w:pPr>
        <w:shd w:val="clear" w:color="auto" w:fill="FFFFFF"/>
        <w:spacing w:line="276" w:lineRule="auto"/>
        <w:jc w:val="both"/>
        <w:rPr>
          <w:rStyle w:val="Hypertextovodkaz"/>
          <w:rFonts w:ascii="Arial" w:hAnsi="Arial" w:cs="Arial"/>
          <w:b/>
          <w:bCs/>
          <w:i/>
          <w:color w:val="000000"/>
          <w:sz w:val="22"/>
          <w:szCs w:val="22"/>
          <w:u w:val="none"/>
        </w:rPr>
      </w:pPr>
      <w:r w:rsidRPr="009456AC">
        <w:rPr>
          <w:rFonts w:ascii="Arial" w:hAnsi="Arial" w:cs="Arial"/>
          <w:b/>
          <w:bCs/>
          <w:i/>
          <w:color w:val="000000"/>
          <w:sz w:val="22"/>
          <w:szCs w:val="22"/>
        </w:rPr>
        <w:t>e-mail: </w:t>
      </w:r>
      <w:hyperlink r:id="rId8" w:history="1">
        <w:r w:rsidR="00C15BC5" w:rsidRPr="00A54277">
          <w:rPr>
            <w:rStyle w:val="Hypertextovodkaz"/>
            <w:rFonts w:ascii="Arial" w:hAnsi="Arial" w:cs="Arial"/>
            <w:b/>
            <w:bCs/>
            <w:i/>
            <w:sz w:val="22"/>
            <w:szCs w:val="22"/>
          </w:rPr>
          <w:t>rvv@vlada.gov.cz</w:t>
        </w:r>
      </w:hyperlink>
    </w:p>
    <w:p w14:paraId="6616EE76" w14:textId="77777777" w:rsidR="009456AC" w:rsidRDefault="009456AC" w:rsidP="009456AC">
      <w:pPr>
        <w:shd w:val="clear" w:color="auto" w:fill="FFFFFF"/>
        <w:spacing w:line="276" w:lineRule="auto"/>
        <w:jc w:val="both"/>
        <w:rPr>
          <w:rStyle w:val="Siln"/>
          <w:rFonts w:ascii="Arial" w:hAnsi="Arial" w:cs="Arial"/>
          <w:i/>
          <w:color w:val="000000"/>
          <w:sz w:val="22"/>
          <w:szCs w:val="22"/>
        </w:rPr>
      </w:pPr>
    </w:p>
    <w:bookmarkEnd w:id="0"/>
    <w:p w14:paraId="728338FD" w14:textId="77777777" w:rsidR="009456AC" w:rsidRPr="009456AC" w:rsidRDefault="009456AC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sectPr w:rsidR="009456AC" w:rsidRPr="009456AC" w:rsidSect="009758E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98790" w14:textId="77777777" w:rsidR="009456AC" w:rsidRDefault="009456AC" w:rsidP="008F77F6">
      <w:r>
        <w:separator/>
      </w:r>
    </w:p>
  </w:endnote>
  <w:endnote w:type="continuationSeparator" w:id="0">
    <w:p w14:paraId="4526A71E" w14:textId="77777777" w:rsidR="009456AC" w:rsidRDefault="009456A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10462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54F210EC" w14:textId="7C0927C5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CC870B" wp14:editId="6365683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4E2599" id="Přímá spojnic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1792" behindDoc="0" locked="0" layoutInCell="1" allowOverlap="1" wp14:anchorId="445C012A" wp14:editId="18A5736A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B0E479A" id="Přímá spojnice 2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9456AC">
                  <w:rPr>
                    <w:rFonts w:ascii="Arial" w:hAnsi="Arial" w:cs="Arial"/>
                    <w:sz w:val="16"/>
                    <w:szCs w:val="16"/>
                  </w:rPr>
                  <w:t xml:space="preserve">Výzva </w:t>
                </w:r>
                <w:r w:rsidR="00CA2010">
                  <w:rPr>
                    <w:rFonts w:ascii="Arial" w:hAnsi="Arial" w:cs="Arial"/>
                    <w:sz w:val="16"/>
                    <w:szCs w:val="16"/>
                  </w:rPr>
                  <w:t xml:space="preserve">předsednictvo </w:t>
                </w:r>
                <w:r w:rsidR="009456AC">
                  <w:rPr>
                    <w:rFonts w:ascii="Arial" w:hAnsi="Arial" w:cs="Arial"/>
                    <w:sz w:val="16"/>
                    <w:szCs w:val="16"/>
                  </w:rPr>
                  <w:t>GA ČR</w:t>
                </w:r>
                <w:r w:rsidR="00CA2010">
                  <w:rPr>
                    <w:rFonts w:ascii="Arial" w:hAnsi="Arial" w:cs="Arial"/>
                    <w:sz w:val="16"/>
                    <w:szCs w:val="16"/>
                  </w:rPr>
                  <w:t xml:space="preserve">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="009456AC" w:rsidRPr="009456AC">
                  <w:rPr>
                    <w:rFonts w:ascii="Arial" w:hAnsi="Arial" w:cs="Arial"/>
                    <w:sz w:val="16"/>
                    <w:szCs w:val="16"/>
                  </w:rPr>
                  <w:t>Mgr. Kapucián</w:t>
                </w:r>
                <w:r w:rsidRPr="009456AC">
                  <w:rPr>
                    <w:rFonts w:ascii="Arial" w:hAnsi="Arial" w:cs="Arial"/>
                    <w:sz w:val="16"/>
                    <w:szCs w:val="16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23BB2C" w14:textId="3ABF2A9F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11D2941B" wp14:editId="56887A7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A4F7A6" id="Přímá spojnice 2" o:spid="_x0000_s1026" style="position:absolute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36736" behindDoc="0" locked="0" layoutInCell="1" allowOverlap="1" wp14:anchorId="4CCE2874" wp14:editId="1BF2B71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4F831EE" id="Přímá spojnice 2" o:spid="_x0000_s1026" style="position:absolute;flip:y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9456AC" w:rsidRPr="009456AC">
                  <w:rPr>
                    <w:rFonts w:ascii="Arial" w:hAnsi="Arial" w:cs="Arial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</w:rPr>
                    <w:id w:val="7610377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9456AC" w:rsidRPr="00B13622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0288" behindDoc="0" locked="0" layoutInCell="1" allowOverlap="1" wp14:anchorId="47C6416B" wp14:editId="1BC87765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749415806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6B68D37A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  <w:r w:rsidR="009456AC">
                      <w:rPr>
                        <w:rFonts w:ascii="Arial" w:hAnsi="Arial" w:cs="Arial"/>
                        <w:sz w:val="16"/>
                        <w:szCs w:val="16"/>
                      </w:rPr>
                      <w:t>Výzva GA ČR</w:t>
                    </w:r>
                    <w:r w:rsidR="009456AC" w:rsidRPr="00B13622">
                      <w:rPr>
                        <w:rFonts w:ascii="Arial" w:hAnsi="Arial" w:cs="Arial"/>
                      </w:rPr>
                      <w:tab/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t>Zpracoval:</w:t>
                    </w:r>
                    <w:r w:rsidR="009456AC" w:rsidRPr="00B13622">
                      <w:rPr>
                        <w:rFonts w:ascii="Arial" w:hAnsi="Arial" w:cs="Arial"/>
                      </w:rPr>
                      <w:t xml:space="preserve"> </w:t>
                    </w:r>
                    <w:r w:rsidR="009456AC" w:rsidRPr="009456AC">
                      <w:rPr>
                        <w:rFonts w:ascii="Arial" w:hAnsi="Arial" w:cs="Arial"/>
                        <w:sz w:val="16"/>
                        <w:szCs w:val="16"/>
                      </w:rPr>
                      <w:t>Mgr. Kapucián</w:t>
                    </w:r>
                    <w:r w:rsidR="009456AC" w:rsidRPr="009456AC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Stránka </w:t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456AC">
                      <w:rPr>
                        <w:rFonts w:ascii="Arial" w:hAnsi="Arial" w:cs="Arial"/>
                        <w:sz w:val="16"/>
                        <w:szCs w:val="16"/>
                      </w:rPr>
                      <w:t>2</w:t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(celkem </w:t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instrText>NUMPAGES</w:instrText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456AC">
                      <w:rPr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="009456AC" w:rsidRPr="00B13622">
                      <w:rPr>
                        <w:rFonts w:ascii="Arial" w:hAnsi="Arial" w:cs="Arial"/>
                        <w:sz w:val="16"/>
                        <w:szCs w:val="16"/>
                      </w:rPr>
                      <w:t>)</w:t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172B1" w14:textId="77777777" w:rsidR="009456AC" w:rsidRDefault="009456AC" w:rsidP="008F77F6">
      <w:r>
        <w:separator/>
      </w:r>
    </w:p>
  </w:footnote>
  <w:footnote w:type="continuationSeparator" w:id="0">
    <w:p w14:paraId="6D8096E2" w14:textId="77777777" w:rsidR="009456AC" w:rsidRDefault="009456AC" w:rsidP="008F77F6">
      <w:r>
        <w:continuationSeparator/>
      </w:r>
    </w:p>
  </w:footnote>
  <w:footnote w:id="1">
    <w:p w14:paraId="5CEBAF09" w14:textId="53C67BAE" w:rsidR="00E5136F" w:rsidRDefault="00E5136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5136F">
        <w:t>1 § 18 a násl. zákona č. 89/2012 Sb., Občanský zákoník Právnickou osobou se rozumí i Česká republika, zastoupená jednotlivými organizačními složkami státu (např. ministerstva a jiné státní správní úřady) ve smyslu zákona č. 219/2000 Sb., o majetku České republiky a jejím vystupování v právních vztazích.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66309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1E49641B" wp14:editId="1AC9A6D8">
              <wp:simplePos x="0" y="0"/>
              <wp:positionH relativeFrom="margin">
                <wp:posOffset>4358006</wp:posOffset>
              </wp:positionH>
              <wp:positionV relativeFrom="topMargin">
                <wp:posOffset>695325</wp:posOffset>
              </wp:positionV>
              <wp:extent cx="1704340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04340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66DC19" w14:textId="23C420B0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9456AC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B2 Příloha 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49641B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43.15pt;margin-top:54.75pt;width:134.2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" filled="f" stroked="f">
              <v:textbox inset="0,0,0,0">
                <w:txbxContent>
                  <w:p w14:paraId="4966DC19" w14:textId="23C420B0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9456AC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B2 Příloha 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7F39E658" wp14:editId="6B46AFC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7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8"/>
  </w:num>
  <w:num w:numId="4" w16cid:durableId="90512263">
    <w:abstractNumId w:val="9"/>
  </w:num>
  <w:num w:numId="5" w16cid:durableId="1430348738">
    <w:abstractNumId w:val="17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21"/>
  </w:num>
  <w:num w:numId="9" w16cid:durableId="1881090194">
    <w:abstractNumId w:val="11"/>
  </w:num>
  <w:num w:numId="10" w16cid:durableId="1309558488">
    <w:abstractNumId w:val="22"/>
  </w:num>
  <w:num w:numId="11" w16cid:durableId="90128545">
    <w:abstractNumId w:val="19"/>
  </w:num>
  <w:num w:numId="12" w16cid:durableId="778766677">
    <w:abstractNumId w:val="23"/>
  </w:num>
  <w:num w:numId="13" w16cid:durableId="167139912">
    <w:abstractNumId w:val="18"/>
  </w:num>
  <w:num w:numId="14" w16cid:durableId="305205252">
    <w:abstractNumId w:val="26"/>
  </w:num>
  <w:num w:numId="15" w16cid:durableId="864824891">
    <w:abstractNumId w:val="14"/>
  </w:num>
  <w:num w:numId="16" w16cid:durableId="43714592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2"/>
  </w:num>
  <w:num w:numId="18" w16cid:durableId="1607349755">
    <w:abstractNumId w:val="28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5"/>
  </w:num>
  <w:num w:numId="22" w16cid:durableId="99686336">
    <w:abstractNumId w:val="24"/>
  </w:num>
  <w:num w:numId="23" w16cid:durableId="1493335194">
    <w:abstractNumId w:val="4"/>
  </w:num>
  <w:num w:numId="24" w16cid:durableId="786581191">
    <w:abstractNumId w:val="13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113868992">
    <w:abstractNumId w:val="10"/>
  </w:num>
  <w:num w:numId="27" w16cid:durableId="993139458">
    <w:abstractNumId w:val="27"/>
  </w:num>
  <w:num w:numId="28" w16cid:durableId="1551305855">
    <w:abstractNumId w:val="20"/>
  </w:num>
  <w:num w:numId="29" w16cid:durableId="13699104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AC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2327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76E89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47FD9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56D0"/>
    <w:rsid w:val="00307014"/>
    <w:rsid w:val="003070F6"/>
    <w:rsid w:val="00310690"/>
    <w:rsid w:val="00312168"/>
    <w:rsid w:val="003131B7"/>
    <w:rsid w:val="00315BD6"/>
    <w:rsid w:val="003403ED"/>
    <w:rsid w:val="003538D0"/>
    <w:rsid w:val="003572B9"/>
    <w:rsid w:val="00360293"/>
    <w:rsid w:val="0036298F"/>
    <w:rsid w:val="00363BA3"/>
    <w:rsid w:val="00363DAB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D5393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0E5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485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022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2747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09D3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56AC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7549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2414"/>
    <w:rsid w:val="00BF4D4F"/>
    <w:rsid w:val="00BF715D"/>
    <w:rsid w:val="00C04FC3"/>
    <w:rsid w:val="00C100F3"/>
    <w:rsid w:val="00C10AD2"/>
    <w:rsid w:val="00C1136C"/>
    <w:rsid w:val="00C12F55"/>
    <w:rsid w:val="00C14C28"/>
    <w:rsid w:val="00C15BC5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A2010"/>
    <w:rsid w:val="00CB2D2F"/>
    <w:rsid w:val="00CB52DF"/>
    <w:rsid w:val="00CC175F"/>
    <w:rsid w:val="00CC370F"/>
    <w:rsid w:val="00CC7432"/>
    <w:rsid w:val="00CD48FE"/>
    <w:rsid w:val="00CD5928"/>
    <w:rsid w:val="00CE1416"/>
    <w:rsid w:val="00CE3705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665FE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2A1B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36F"/>
    <w:rsid w:val="00E51DC7"/>
    <w:rsid w:val="00E563AF"/>
    <w:rsid w:val="00E56B01"/>
    <w:rsid w:val="00E576FD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CC478"/>
  <w15:docId w15:val="{23AEFAF9-D424-4B9D-9059-0AEEAECF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unhideWhenUsed/>
    <w:rsid w:val="009456AC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9456AC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C15B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ucian\Documents\Vlastn&#237;%20&#353;ablony%20Office\MATERIAL%20RVVI%20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MATERIAL RVVI vz25.dotx</Template>
  <TotalTime>90</TotalTime>
  <Pages>3</Pages>
  <Words>791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Kapucián Aleš</dc:creator>
  <cp:lastModifiedBy>Kapucián Aleš</cp:lastModifiedBy>
  <cp:revision>15</cp:revision>
  <cp:lastPrinted>2020-10-29T10:28:00Z</cp:lastPrinted>
  <dcterms:created xsi:type="dcterms:W3CDTF">2025-04-04T06:36:00Z</dcterms:created>
  <dcterms:modified xsi:type="dcterms:W3CDTF">2025-04-08T08:04:00Z</dcterms:modified>
</cp:coreProperties>
</file>